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0E3BB" w14:textId="51724635" w:rsidR="008731AD" w:rsidRDefault="000F225C" w:rsidP="00922920">
      <w:pPr>
        <w:rPr>
          <w:b/>
          <w:bCs/>
          <w:sz w:val="23"/>
          <w:szCs w:val="23"/>
        </w:rPr>
      </w:pPr>
      <w:r>
        <w:rPr>
          <w:b/>
          <w:bCs/>
          <w:noProof/>
          <w:sz w:val="23"/>
          <w:szCs w:val="23"/>
          <w:lang w:eastAsia="en-GB"/>
        </w:rPr>
        <w:drawing>
          <wp:anchor distT="0" distB="0" distL="114300" distR="114300" simplePos="0" relativeHeight="251658240" behindDoc="1" locked="0" layoutInCell="1" allowOverlap="1" wp14:anchorId="14E615C9" wp14:editId="7A5C1CF1">
            <wp:simplePos x="0" y="0"/>
            <wp:positionH relativeFrom="column">
              <wp:posOffset>4471988</wp:posOffset>
            </wp:positionH>
            <wp:positionV relativeFrom="paragraph">
              <wp:posOffset>317</wp:posOffset>
            </wp:positionV>
            <wp:extent cx="1447800" cy="1447800"/>
            <wp:effectExtent l="0" t="0" r="0" b="0"/>
            <wp:wrapTight wrapText="bothSides">
              <wp:wrapPolygon edited="0">
                <wp:start x="0" y="0"/>
                <wp:lineTo x="0" y="21316"/>
                <wp:lineTo x="21316" y="21316"/>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oLogo_400x400.jpg"/>
                    <pic:cNvPicPr/>
                  </pic:nvPicPr>
                  <pic:blipFill>
                    <a:blip r:embed="rId4">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anchor>
        </w:drawing>
      </w:r>
    </w:p>
    <w:p w14:paraId="492C0F84" w14:textId="432DBFF2" w:rsidR="008731AD" w:rsidRDefault="008731AD" w:rsidP="00922920">
      <w:pPr>
        <w:rPr>
          <w:b/>
          <w:bCs/>
          <w:sz w:val="23"/>
          <w:szCs w:val="23"/>
        </w:rPr>
      </w:pPr>
    </w:p>
    <w:p w14:paraId="7CA45E3D" w14:textId="77777777" w:rsidR="008731AD" w:rsidRDefault="008731AD" w:rsidP="00922920">
      <w:pPr>
        <w:rPr>
          <w:b/>
          <w:bCs/>
          <w:sz w:val="23"/>
          <w:szCs w:val="23"/>
        </w:rPr>
      </w:pPr>
    </w:p>
    <w:p w14:paraId="129E72CC" w14:textId="77777777" w:rsidR="008731AD" w:rsidRDefault="008731AD" w:rsidP="00922920">
      <w:pPr>
        <w:rPr>
          <w:b/>
          <w:bCs/>
          <w:sz w:val="23"/>
          <w:szCs w:val="23"/>
        </w:rPr>
      </w:pPr>
    </w:p>
    <w:p w14:paraId="4591E83A" w14:textId="77777777" w:rsidR="008731AD" w:rsidRPr="0047558F" w:rsidRDefault="008731AD" w:rsidP="008731AD">
      <w:pPr>
        <w:pBdr>
          <w:bottom w:val="single" w:sz="4" w:space="1" w:color="auto"/>
        </w:pBdr>
        <w:rPr>
          <w:rFonts w:ascii="Century Gothic" w:hAnsi="Century Gothic"/>
        </w:rPr>
      </w:pPr>
    </w:p>
    <w:p w14:paraId="103586C5" w14:textId="7A5F2CA0" w:rsidR="008731AD" w:rsidRPr="000F225C" w:rsidRDefault="008731AD" w:rsidP="00346C49">
      <w:pPr>
        <w:pStyle w:val="Title"/>
        <w:rPr>
          <w:rFonts w:ascii="Century Gothic" w:hAnsi="Century Gothic"/>
          <w:color w:val="FF0000"/>
        </w:rPr>
      </w:pPr>
      <w:r w:rsidRPr="000F225C">
        <w:rPr>
          <w:rFonts w:ascii="Century Gothic" w:hAnsi="Century Gothic"/>
          <w:b/>
          <w:color w:val="FF0000"/>
          <w:sz w:val="40"/>
        </w:rPr>
        <w:t>AUTUMN STATEMENT: FOR IMMEDIATE RELEASE</w:t>
      </w:r>
    </w:p>
    <w:p w14:paraId="707FDFB2" w14:textId="77777777" w:rsidR="008731AD" w:rsidRPr="0047558F" w:rsidRDefault="008731AD" w:rsidP="008731AD">
      <w:pPr>
        <w:rPr>
          <w:rFonts w:ascii="Century Gothic" w:hAnsi="Century Gothic"/>
        </w:rPr>
      </w:pPr>
    </w:p>
    <w:p w14:paraId="08447767" w14:textId="77777777" w:rsidR="00B03090" w:rsidRPr="00D262E3" w:rsidRDefault="00B03090" w:rsidP="00B03090">
      <w:pPr>
        <w:jc w:val="right"/>
        <w:rPr>
          <w:rFonts w:ascii="Century Gothic" w:hAnsi="Century Gothic"/>
        </w:rPr>
      </w:pPr>
      <w:r w:rsidRPr="00D262E3">
        <w:rPr>
          <w:rFonts w:ascii="Century Gothic" w:hAnsi="Century Gothic"/>
        </w:rPr>
        <w:t>25</w:t>
      </w:r>
      <w:r w:rsidRPr="00D262E3">
        <w:rPr>
          <w:rFonts w:ascii="Century Gothic" w:hAnsi="Century Gothic"/>
          <w:vertAlign w:val="superscript"/>
        </w:rPr>
        <w:t>th</w:t>
      </w:r>
      <w:r w:rsidRPr="00D262E3">
        <w:rPr>
          <w:rFonts w:ascii="Century Gothic" w:hAnsi="Century Gothic"/>
        </w:rPr>
        <w:t xml:space="preserve"> November 2015</w:t>
      </w:r>
    </w:p>
    <w:p w14:paraId="45A55E7E" w14:textId="77777777" w:rsidR="00B03090" w:rsidRPr="00D262E3" w:rsidRDefault="00B03090" w:rsidP="00B03090">
      <w:pPr>
        <w:rPr>
          <w:rFonts w:ascii="Century Gothic" w:hAnsi="Century Gothic"/>
        </w:rPr>
      </w:pPr>
    </w:p>
    <w:p w14:paraId="140BA5CE" w14:textId="347182C4" w:rsidR="00B03090" w:rsidRPr="00396811" w:rsidRDefault="00B03090" w:rsidP="00396811">
      <w:pPr>
        <w:jc w:val="center"/>
        <w:rPr>
          <w:rFonts w:ascii="Century Gothic" w:hAnsi="Century Gothic"/>
          <w:b/>
          <w:sz w:val="28"/>
        </w:rPr>
      </w:pPr>
      <w:r>
        <w:rPr>
          <w:rFonts w:ascii="Century Gothic" w:hAnsi="Century Gothic"/>
          <w:b/>
          <w:sz w:val="28"/>
        </w:rPr>
        <w:t>GLOUCESTE</w:t>
      </w:r>
      <w:r w:rsidRPr="00396811">
        <w:rPr>
          <w:rFonts w:ascii="Century Gothic" w:hAnsi="Century Gothic"/>
          <w:b/>
          <w:sz w:val="28"/>
        </w:rPr>
        <w:t xml:space="preserve">RSHIRE BASED </w:t>
      </w:r>
      <w:r w:rsidR="000F225C" w:rsidRPr="00396811">
        <w:rPr>
          <w:rFonts w:ascii="Century Gothic" w:hAnsi="Century Gothic"/>
          <w:b/>
          <w:sz w:val="28"/>
        </w:rPr>
        <w:t xml:space="preserve">ACCOUNTANTS </w:t>
      </w:r>
      <w:r w:rsidRPr="00396811">
        <w:rPr>
          <w:rFonts w:ascii="Century Gothic" w:hAnsi="Century Gothic"/>
          <w:b/>
          <w:sz w:val="28"/>
        </w:rPr>
        <w:t>REACTION TO THE AUTUMN STATEMENT &amp; SPENDING REVIEW</w:t>
      </w:r>
    </w:p>
    <w:p w14:paraId="01B25D8B" w14:textId="77777777" w:rsidR="00396811" w:rsidRPr="00396811" w:rsidRDefault="00396811" w:rsidP="00396811">
      <w:pPr>
        <w:spacing w:line="240" w:lineRule="auto"/>
        <w:jc w:val="center"/>
        <w:rPr>
          <w:rFonts w:ascii="Century Gothic" w:hAnsi="Century Gothic"/>
        </w:rPr>
      </w:pPr>
    </w:p>
    <w:p w14:paraId="0C52848D" w14:textId="77777777" w:rsidR="00396811" w:rsidRDefault="00396811" w:rsidP="00396811">
      <w:pPr>
        <w:spacing w:line="240" w:lineRule="auto"/>
        <w:jc w:val="center"/>
        <w:rPr>
          <w:rFonts w:ascii="Century Gothic" w:hAnsi="Century Gothic"/>
        </w:rPr>
      </w:pPr>
      <w:r w:rsidRPr="00396811">
        <w:rPr>
          <w:rFonts w:ascii="Century Gothic" w:hAnsi="Century Gothic"/>
        </w:rPr>
        <w:t>Expect Slow Down in Buy To Let Property Market</w:t>
      </w:r>
      <w:r>
        <w:rPr>
          <w:rFonts w:ascii="Century Gothic" w:hAnsi="Century Gothic"/>
        </w:rPr>
        <w:t xml:space="preserve"> </w:t>
      </w:r>
      <w:r w:rsidRPr="00396811">
        <w:rPr>
          <w:rFonts w:ascii="Century Gothic" w:hAnsi="Century Gothic"/>
        </w:rPr>
        <w:t xml:space="preserve">&amp; Digital Tax System </w:t>
      </w:r>
    </w:p>
    <w:p w14:paraId="1810B066" w14:textId="534EAD13" w:rsidR="00396811" w:rsidRPr="00396811" w:rsidRDefault="00396811" w:rsidP="00396811">
      <w:pPr>
        <w:spacing w:line="240" w:lineRule="auto"/>
        <w:jc w:val="center"/>
        <w:rPr>
          <w:rFonts w:ascii="Century Gothic" w:hAnsi="Century Gothic"/>
        </w:rPr>
      </w:pPr>
      <w:r w:rsidRPr="00396811">
        <w:rPr>
          <w:rFonts w:ascii="Century Gothic" w:hAnsi="Century Gothic"/>
        </w:rPr>
        <w:t>Will Cause Burden For SMEs</w:t>
      </w:r>
    </w:p>
    <w:p w14:paraId="1DE47AC6" w14:textId="77777777" w:rsidR="00B03090" w:rsidRPr="00D262E3" w:rsidRDefault="00B03090" w:rsidP="00B03090">
      <w:pPr>
        <w:rPr>
          <w:rFonts w:ascii="Century Gothic" w:hAnsi="Century Gothic"/>
        </w:rPr>
      </w:pPr>
    </w:p>
    <w:p w14:paraId="20A74037" w14:textId="10611365" w:rsidR="00346C49" w:rsidRPr="00D262E3" w:rsidRDefault="00B03090" w:rsidP="00B03090">
      <w:pPr>
        <w:spacing w:line="276" w:lineRule="auto"/>
        <w:jc w:val="both"/>
        <w:rPr>
          <w:rFonts w:ascii="Century Gothic" w:hAnsi="Century Gothic" w:cs="Arial"/>
          <w:sz w:val="24"/>
        </w:rPr>
      </w:pPr>
      <w:r w:rsidRPr="00D262E3">
        <w:rPr>
          <w:rFonts w:ascii="Century Gothic" w:hAnsi="Century Gothic" w:cs="Arial"/>
          <w:sz w:val="24"/>
        </w:rPr>
        <w:t xml:space="preserve">Following today’s Autumn Statement and Spending Review, </w:t>
      </w:r>
      <w:r w:rsidR="000F225C">
        <w:rPr>
          <w:rFonts w:ascii="Century Gothic" w:hAnsi="Century Gothic" w:cs="Arial"/>
          <w:sz w:val="24"/>
        </w:rPr>
        <w:t>Trio Accountancy Services, a Gloucestershire-based professional tax and accountancy firm, issued its reaction to the Chancellor’s proposed changes.</w:t>
      </w:r>
    </w:p>
    <w:p w14:paraId="45598348" w14:textId="7CF46D72" w:rsidR="000F225C" w:rsidRDefault="00015F1E" w:rsidP="000F225C">
      <w:pPr>
        <w:spacing w:line="276" w:lineRule="auto"/>
        <w:rPr>
          <w:rFonts w:ascii="Century Gothic" w:eastAsia="Times New Roman" w:hAnsi="Century Gothic" w:cs="Arial"/>
          <w:color w:val="404041"/>
          <w:sz w:val="24"/>
          <w:szCs w:val="24"/>
          <w:lang w:eastAsia="en-GB"/>
        </w:rPr>
      </w:pPr>
      <w:r>
        <w:rPr>
          <w:rFonts w:ascii="Century Gothic" w:eastAsia="Times New Roman" w:hAnsi="Century Gothic" w:cs="Arial"/>
          <w:color w:val="404041"/>
          <w:sz w:val="24"/>
          <w:szCs w:val="24"/>
          <w:lang w:eastAsia="en-GB"/>
        </w:rPr>
        <w:t xml:space="preserve">Mark Faherty, Tax Manager </w:t>
      </w:r>
      <w:r w:rsidR="000F225C">
        <w:rPr>
          <w:rFonts w:ascii="Century Gothic" w:eastAsia="Times New Roman" w:hAnsi="Century Gothic" w:cs="Arial"/>
          <w:color w:val="404041"/>
          <w:sz w:val="24"/>
          <w:szCs w:val="24"/>
          <w:lang w:eastAsia="en-GB"/>
        </w:rPr>
        <w:t>of Trio Accountancy Se</w:t>
      </w:r>
      <w:r w:rsidR="00396811">
        <w:rPr>
          <w:rFonts w:ascii="Century Gothic" w:eastAsia="Times New Roman" w:hAnsi="Century Gothic" w:cs="Arial"/>
          <w:color w:val="404041"/>
          <w:sz w:val="24"/>
          <w:szCs w:val="24"/>
          <w:lang w:eastAsia="en-GB"/>
        </w:rPr>
        <w:t>rvices, explains:</w:t>
      </w:r>
    </w:p>
    <w:p w14:paraId="4817AA32" w14:textId="77777777" w:rsidR="00396811" w:rsidRDefault="00396811" w:rsidP="000F225C">
      <w:pPr>
        <w:spacing w:line="276" w:lineRule="auto"/>
        <w:rPr>
          <w:rFonts w:ascii="Century Gothic" w:eastAsia="Times New Roman" w:hAnsi="Century Gothic" w:cs="Arial"/>
          <w:color w:val="404041"/>
          <w:sz w:val="24"/>
          <w:szCs w:val="24"/>
          <w:lang w:eastAsia="en-GB"/>
        </w:rPr>
      </w:pPr>
    </w:p>
    <w:p w14:paraId="3C8490C9" w14:textId="29757A55" w:rsidR="00BF1D80" w:rsidRPr="00BF1D80" w:rsidRDefault="000F225C" w:rsidP="000F225C">
      <w:pPr>
        <w:spacing w:line="276" w:lineRule="auto"/>
        <w:rPr>
          <w:rFonts w:ascii="Century Gothic" w:eastAsia="Times New Roman" w:hAnsi="Century Gothic" w:cs="Arial"/>
          <w:b/>
          <w:color w:val="404041"/>
          <w:sz w:val="24"/>
          <w:szCs w:val="24"/>
          <w:lang w:eastAsia="en-GB"/>
        </w:rPr>
      </w:pPr>
      <w:r w:rsidRPr="00BF1D80">
        <w:rPr>
          <w:rFonts w:ascii="Century Gothic" w:eastAsia="Times New Roman" w:hAnsi="Century Gothic" w:cs="Arial"/>
          <w:b/>
          <w:color w:val="404041"/>
          <w:sz w:val="24"/>
          <w:szCs w:val="24"/>
          <w:lang w:eastAsia="en-GB"/>
        </w:rPr>
        <w:t>The 3% increase in SDLT for 2</w:t>
      </w:r>
      <w:r w:rsidRPr="00BF1D80">
        <w:rPr>
          <w:rFonts w:ascii="Century Gothic" w:eastAsia="Times New Roman" w:hAnsi="Century Gothic" w:cs="Arial"/>
          <w:b/>
          <w:color w:val="404041"/>
          <w:sz w:val="24"/>
          <w:szCs w:val="24"/>
          <w:vertAlign w:val="superscript"/>
          <w:lang w:eastAsia="en-GB"/>
        </w:rPr>
        <w:t>nd</w:t>
      </w:r>
      <w:r w:rsidRPr="00BF1D80">
        <w:rPr>
          <w:rFonts w:ascii="Century Gothic" w:eastAsia="Times New Roman" w:hAnsi="Century Gothic" w:cs="Arial"/>
          <w:b/>
          <w:color w:val="404041"/>
          <w:sz w:val="24"/>
          <w:szCs w:val="24"/>
          <w:lang w:eastAsia="en-GB"/>
        </w:rPr>
        <w:t xml:space="preserve"> homes and buy-to-let</w:t>
      </w:r>
      <w:r w:rsidR="00BF1D80" w:rsidRPr="00BF1D80">
        <w:rPr>
          <w:rFonts w:ascii="Century Gothic" w:eastAsia="Times New Roman" w:hAnsi="Century Gothic" w:cs="Arial"/>
          <w:b/>
          <w:color w:val="404041"/>
          <w:sz w:val="24"/>
          <w:szCs w:val="24"/>
          <w:lang w:eastAsia="en-GB"/>
        </w:rPr>
        <w:t xml:space="preserve"> – </w:t>
      </w:r>
      <w:r w:rsidR="00BF1D80" w:rsidRPr="00BF1D80">
        <w:rPr>
          <w:rFonts w:ascii="Century Gothic" w:eastAsia="Times New Roman" w:hAnsi="Century Gothic" w:cs="Arial"/>
          <w:b/>
          <w:color w:val="FFD966" w:themeColor="accent4" w:themeTint="99"/>
          <w:sz w:val="24"/>
          <w:szCs w:val="24"/>
          <w:lang w:eastAsia="en-GB"/>
        </w:rPr>
        <w:t>NEUTRAL</w:t>
      </w:r>
    </w:p>
    <w:p w14:paraId="013BD8A2" w14:textId="11AC01D9" w:rsidR="000F225C" w:rsidRPr="00BF1D80" w:rsidRDefault="00BF1D80" w:rsidP="000F225C">
      <w:pPr>
        <w:spacing w:line="276" w:lineRule="auto"/>
        <w:rPr>
          <w:rFonts w:ascii="Century Gothic" w:eastAsia="Times New Roman" w:hAnsi="Century Gothic" w:cs="Arial"/>
          <w:color w:val="404041"/>
          <w:szCs w:val="24"/>
          <w:lang w:eastAsia="en-GB"/>
        </w:rPr>
      </w:pPr>
      <w:r w:rsidRPr="00BF1D80">
        <w:rPr>
          <w:rFonts w:ascii="Century Gothic" w:eastAsia="Times New Roman" w:hAnsi="Century Gothic" w:cs="Arial"/>
          <w:color w:val="404041"/>
          <w:szCs w:val="24"/>
          <w:lang w:eastAsia="en-GB"/>
        </w:rPr>
        <w:t>“</w:t>
      </w:r>
      <w:r w:rsidR="000F225C" w:rsidRPr="00BF1D80">
        <w:rPr>
          <w:rFonts w:ascii="Century Gothic" w:eastAsia="Times New Roman" w:hAnsi="Century Gothic" w:cs="Arial"/>
          <w:color w:val="404041"/>
          <w:szCs w:val="24"/>
          <w:lang w:eastAsia="en-GB"/>
        </w:rPr>
        <w:t>Whilst this may, on the face of it, appear to be an additional burden on the investor in expanding a property por</w:t>
      </w:r>
      <w:r w:rsidRPr="00BF1D80">
        <w:rPr>
          <w:rFonts w:ascii="Century Gothic" w:eastAsia="Times New Roman" w:hAnsi="Century Gothic" w:cs="Arial"/>
          <w:color w:val="404041"/>
          <w:szCs w:val="24"/>
          <w:lang w:eastAsia="en-GB"/>
        </w:rPr>
        <w:t>tfolio, we</w:t>
      </w:r>
      <w:r w:rsidR="000F225C" w:rsidRPr="00BF1D80">
        <w:rPr>
          <w:rFonts w:ascii="Century Gothic" w:eastAsia="Times New Roman" w:hAnsi="Century Gothic" w:cs="Arial"/>
          <w:color w:val="404041"/>
          <w:szCs w:val="24"/>
          <w:lang w:eastAsia="en-GB"/>
        </w:rPr>
        <w:t xml:space="preserve"> believe the market is lik</w:t>
      </w:r>
      <w:r w:rsidRPr="00BF1D80">
        <w:rPr>
          <w:rFonts w:ascii="Century Gothic" w:eastAsia="Times New Roman" w:hAnsi="Century Gothic" w:cs="Arial"/>
          <w:color w:val="404041"/>
          <w:szCs w:val="24"/>
          <w:lang w:eastAsia="en-GB"/>
        </w:rPr>
        <w:t xml:space="preserve">ely to react accordingly and in our </w:t>
      </w:r>
      <w:r w:rsidR="000F225C" w:rsidRPr="00BF1D80">
        <w:rPr>
          <w:rFonts w:ascii="Century Gothic" w:eastAsia="Times New Roman" w:hAnsi="Century Gothic" w:cs="Arial"/>
          <w:color w:val="404041"/>
          <w:szCs w:val="24"/>
          <w:lang w:eastAsia="en-GB"/>
        </w:rPr>
        <w:t xml:space="preserve">opinion this is also unlikely to have any significant </w:t>
      </w:r>
      <w:r w:rsidRPr="00BF1D80">
        <w:rPr>
          <w:rFonts w:ascii="Century Gothic" w:eastAsia="Times New Roman" w:hAnsi="Century Gothic" w:cs="Arial"/>
          <w:color w:val="404041"/>
          <w:szCs w:val="24"/>
          <w:lang w:eastAsia="en-GB"/>
        </w:rPr>
        <w:t>effect</w:t>
      </w:r>
      <w:r w:rsidR="000F225C" w:rsidRPr="00BF1D80">
        <w:rPr>
          <w:rFonts w:ascii="Century Gothic" w:eastAsia="Times New Roman" w:hAnsi="Century Gothic" w:cs="Arial"/>
          <w:color w:val="404041"/>
          <w:szCs w:val="24"/>
          <w:lang w:eastAsia="en-GB"/>
        </w:rPr>
        <w:t xml:space="preserve"> on rent levels for the same reason. Overall I expect this to be fairly neutral for investors and tenants but may have a drag on property price increases and additional bargaining ammunition for “normal” buyers. As a </w:t>
      </w:r>
      <w:r w:rsidRPr="00BF1D80">
        <w:rPr>
          <w:rFonts w:ascii="Century Gothic" w:eastAsia="Times New Roman" w:hAnsi="Century Gothic" w:cs="Arial"/>
          <w:color w:val="404041"/>
          <w:szCs w:val="24"/>
          <w:lang w:eastAsia="en-GB"/>
        </w:rPr>
        <w:t>result,</w:t>
      </w:r>
      <w:r w:rsidR="000F225C" w:rsidRPr="00BF1D80">
        <w:rPr>
          <w:rFonts w:ascii="Century Gothic" w:eastAsia="Times New Roman" w:hAnsi="Century Gothic" w:cs="Arial"/>
          <w:color w:val="404041"/>
          <w:szCs w:val="24"/>
          <w:lang w:eastAsia="en-GB"/>
        </w:rPr>
        <w:t xml:space="preserve"> this may cause a slow-down in the buy to let market</w:t>
      </w:r>
      <w:r w:rsidRPr="00BF1D80">
        <w:rPr>
          <w:rFonts w:ascii="Century Gothic" w:eastAsia="Times New Roman" w:hAnsi="Century Gothic" w:cs="Arial"/>
          <w:color w:val="404041"/>
          <w:szCs w:val="24"/>
          <w:lang w:eastAsia="en-GB"/>
        </w:rPr>
        <w:t>”</w:t>
      </w:r>
      <w:r w:rsidR="000F225C" w:rsidRPr="00BF1D80">
        <w:rPr>
          <w:rFonts w:ascii="Century Gothic" w:eastAsia="Times New Roman" w:hAnsi="Century Gothic" w:cs="Arial"/>
          <w:color w:val="404041"/>
          <w:szCs w:val="24"/>
          <w:lang w:eastAsia="en-GB"/>
        </w:rPr>
        <w:t>.</w:t>
      </w:r>
    </w:p>
    <w:p w14:paraId="6FF2783E" w14:textId="77777777" w:rsidR="000F225C" w:rsidRPr="000F225C" w:rsidRDefault="000F225C" w:rsidP="000F225C">
      <w:pPr>
        <w:spacing w:line="276" w:lineRule="auto"/>
        <w:rPr>
          <w:rFonts w:ascii="Century Gothic" w:eastAsia="Times New Roman" w:hAnsi="Century Gothic" w:cs="Arial"/>
          <w:color w:val="404041"/>
          <w:sz w:val="24"/>
          <w:szCs w:val="24"/>
          <w:lang w:eastAsia="en-GB"/>
        </w:rPr>
      </w:pPr>
      <w:r w:rsidRPr="000F225C">
        <w:rPr>
          <w:rFonts w:ascii="Century Gothic" w:eastAsia="Times New Roman" w:hAnsi="Century Gothic" w:cs="Arial"/>
          <w:color w:val="404041"/>
          <w:sz w:val="24"/>
          <w:szCs w:val="24"/>
          <w:lang w:eastAsia="en-GB"/>
        </w:rPr>
        <w:t> </w:t>
      </w:r>
    </w:p>
    <w:p w14:paraId="43FBE7F9" w14:textId="6E462577" w:rsidR="000F225C" w:rsidRPr="000F225C" w:rsidRDefault="00BF1D80" w:rsidP="000F225C">
      <w:pPr>
        <w:spacing w:line="276" w:lineRule="auto"/>
        <w:rPr>
          <w:rFonts w:ascii="Century Gothic" w:eastAsia="Times New Roman" w:hAnsi="Century Gothic" w:cs="Arial"/>
          <w:color w:val="404041"/>
          <w:sz w:val="24"/>
          <w:szCs w:val="24"/>
          <w:lang w:eastAsia="en-GB"/>
        </w:rPr>
      </w:pPr>
      <w:r>
        <w:rPr>
          <w:rFonts w:ascii="Century Gothic" w:eastAsia="Times New Roman" w:hAnsi="Century Gothic" w:cs="Arial"/>
          <w:b/>
          <w:color w:val="404041"/>
          <w:sz w:val="24"/>
          <w:szCs w:val="24"/>
          <w:lang w:eastAsia="en-GB"/>
        </w:rPr>
        <w:t>“</w:t>
      </w:r>
      <w:r w:rsidR="000F225C" w:rsidRPr="00BF1D80">
        <w:rPr>
          <w:rFonts w:ascii="Century Gothic" w:eastAsia="Times New Roman" w:hAnsi="Century Gothic" w:cs="Arial"/>
          <w:b/>
          <w:color w:val="404041"/>
          <w:sz w:val="24"/>
          <w:szCs w:val="24"/>
          <w:lang w:eastAsia="en-GB"/>
        </w:rPr>
        <w:t xml:space="preserve">The reduction of the stamp duty filing and payment date may cause administrative issues </w:t>
      </w:r>
      <w:r w:rsidR="000F225C" w:rsidRPr="000F225C">
        <w:rPr>
          <w:rFonts w:ascii="Century Gothic" w:eastAsia="Times New Roman" w:hAnsi="Century Gothic" w:cs="Arial"/>
          <w:color w:val="404041"/>
          <w:sz w:val="24"/>
          <w:szCs w:val="24"/>
          <w:lang w:eastAsia="en-GB"/>
        </w:rPr>
        <w:t>to start with but, with technology improvements, should prove relatively easy to adapt to</w:t>
      </w:r>
      <w:r>
        <w:rPr>
          <w:rFonts w:ascii="Century Gothic" w:eastAsia="Times New Roman" w:hAnsi="Century Gothic" w:cs="Arial"/>
          <w:color w:val="404041"/>
          <w:sz w:val="24"/>
          <w:szCs w:val="24"/>
          <w:lang w:eastAsia="en-GB"/>
        </w:rPr>
        <w:t>”</w:t>
      </w:r>
      <w:r w:rsidR="000F225C" w:rsidRPr="000F225C">
        <w:rPr>
          <w:rFonts w:ascii="Century Gothic" w:eastAsia="Times New Roman" w:hAnsi="Century Gothic" w:cs="Arial"/>
          <w:color w:val="404041"/>
          <w:sz w:val="24"/>
          <w:szCs w:val="24"/>
          <w:lang w:eastAsia="en-GB"/>
        </w:rPr>
        <w:t>.</w:t>
      </w:r>
    </w:p>
    <w:p w14:paraId="31FF0DCE" w14:textId="77777777" w:rsidR="000F225C" w:rsidRPr="000F225C" w:rsidRDefault="000F225C" w:rsidP="000F225C">
      <w:pPr>
        <w:spacing w:line="276" w:lineRule="auto"/>
        <w:rPr>
          <w:rFonts w:ascii="Century Gothic" w:eastAsia="Times New Roman" w:hAnsi="Century Gothic" w:cs="Arial"/>
          <w:color w:val="404041"/>
          <w:sz w:val="24"/>
          <w:szCs w:val="24"/>
          <w:lang w:eastAsia="en-GB"/>
        </w:rPr>
      </w:pPr>
      <w:r w:rsidRPr="000F225C">
        <w:rPr>
          <w:rFonts w:ascii="Century Gothic" w:eastAsia="Times New Roman" w:hAnsi="Century Gothic" w:cs="Arial"/>
          <w:color w:val="404041"/>
          <w:sz w:val="24"/>
          <w:szCs w:val="24"/>
          <w:lang w:eastAsia="en-GB"/>
        </w:rPr>
        <w:t> </w:t>
      </w:r>
    </w:p>
    <w:p w14:paraId="01FF85E7" w14:textId="255F56A2" w:rsidR="00BF1D80" w:rsidRPr="00BF1D80" w:rsidRDefault="000F225C" w:rsidP="000F225C">
      <w:pPr>
        <w:spacing w:line="276" w:lineRule="auto"/>
        <w:rPr>
          <w:rFonts w:ascii="Century Gothic" w:eastAsia="Times New Roman" w:hAnsi="Century Gothic" w:cs="Arial"/>
          <w:color w:val="FF0000"/>
          <w:sz w:val="24"/>
          <w:szCs w:val="24"/>
          <w:lang w:eastAsia="en-GB"/>
        </w:rPr>
      </w:pPr>
      <w:r w:rsidRPr="00BF1D80">
        <w:rPr>
          <w:rFonts w:ascii="Century Gothic" w:eastAsia="Times New Roman" w:hAnsi="Century Gothic" w:cs="Arial"/>
          <w:b/>
          <w:color w:val="404041"/>
          <w:sz w:val="24"/>
          <w:szCs w:val="24"/>
          <w:lang w:eastAsia="en-GB"/>
        </w:rPr>
        <w:lastRenderedPageBreak/>
        <w:t>The shortening of the CGT payment window for residential property sales can be both a benefit and a disadvantage.</w:t>
      </w:r>
      <w:r w:rsidRPr="000F225C">
        <w:rPr>
          <w:rFonts w:ascii="Century Gothic" w:eastAsia="Times New Roman" w:hAnsi="Century Gothic" w:cs="Arial"/>
          <w:color w:val="404041"/>
          <w:sz w:val="24"/>
          <w:szCs w:val="24"/>
          <w:lang w:eastAsia="en-GB"/>
        </w:rPr>
        <w:t xml:space="preserve"> </w:t>
      </w:r>
      <w:r w:rsidR="00BF1D80">
        <w:rPr>
          <w:rFonts w:ascii="Century Gothic" w:eastAsia="Times New Roman" w:hAnsi="Century Gothic" w:cs="Arial"/>
          <w:color w:val="404041"/>
          <w:sz w:val="24"/>
          <w:szCs w:val="24"/>
          <w:lang w:eastAsia="en-GB"/>
        </w:rPr>
        <w:t xml:space="preserve"> </w:t>
      </w:r>
      <w:r w:rsidR="00BF1D80" w:rsidRPr="00BF1D80">
        <w:rPr>
          <w:rFonts w:ascii="Century Gothic" w:eastAsia="Times New Roman" w:hAnsi="Century Gothic" w:cs="Arial"/>
          <w:b/>
          <w:color w:val="70AD47" w:themeColor="accent6"/>
          <w:sz w:val="24"/>
          <w:szCs w:val="24"/>
          <w:lang w:eastAsia="en-GB"/>
        </w:rPr>
        <w:t xml:space="preserve">POSITIVE </w:t>
      </w:r>
      <w:r w:rsidR="00BF1D80">
        <w:rPr>
          <w:rFonts w:ascii="Century Gothic" w:eastAsia="Times New Roman" w:hAnsi="Century Gothic" w:cs="Arial"/>
          <w:color w:val="404041"/>
          <w:sz w:val="24"/>
          <w:szCs w:val="24"/>
          <w:lang w:eastAsia="en-GB"/>
        </w:rPr>
        <w:t xml:space="preserve">AND </w:t>
      </w:r>
      <w:r w:rsidR="00BF1D80" w:rsidRPr="00BF1D80">
        <w:rPr>
          <w:rFonts w:ascii="Century Gothic" w:eastAsia="Times New Roman" w:hAnsi="Century Gothic" w:cs="Arial"/>
          <w:b/>
          <w:color w:val="FF0000"/>
          <w:sz w:val="24"/>
          <w:szCs w:val="24"/>
          <w:lang w:eastAsia="en-GB"/>
        </w:rPr>
        <w:t>NEGATIVE</w:t>
      </w:r>
    </w:p>
    <w:p w14:paraId="20C16337" w14:textId="5CC99ACF" w:rsidR="000F225C" w:rsidRPr="000F225C" w:rsidRDefault="00BF1D80" w:rsidP="000F225C">
      <w:pPr>
        <w:spacing w:line="276" w:lineRule="auto"/>
        <w:rPr>
          <w:rFonts w:ascii="Century Gothic" w:eastAsia="Times New Roman" w:hAnsi="Century Gothic" w:cs="Arial"/>
          <w:color w:val="404041"/>
          <w:sz w:val="24"/>
          <w:szCs w:val="24"/>
          <w:lang w:eastAsia="en-GB"/>
        </w:rPr>
      </w:pPr>
      <w:r>
        <w:rPr>
          <w:rFonts w:ascii="Century Gothic" w:eastAsia="Times New Roman" w:hAnsi="Century Gothic" w:cs="Arial"/>
          <w:color w:val="404041"/>
          <w:sz w:val="24"/>
          <w:szCs w:val="24"/>
          <w:lang w:eastAsia="en-GB"/>
        </w:rPr>
        <w:t>“</w:t>
      </w:r>
      <w:r w:rsidR="000F225C" w:rsidRPr="000F225C">
        <w:rPr>
          <w:rFonts w:ascii="Century Gothic" w:eastAsia="Times New Roman" w:hAnsi="Century Gothic" w:cs="Arial"/>
          <w:color w:val="404041"/>
          <w:sz w:val="24"/>
          <w:szCs w:val="24"/>
          <w:lang w:eastAsia="en-GB"/>
        </w:rPr>
        <w:t>It will enable the seller to settle early out of the proceeds; we have yet to see whether this will form part of the solicitor’s responsibility, like stamp duty. In the current system I have seen occasions where the seller has not got the funds to pay the tax when the payment date arrives which can be as much as 21 months</w:t>
      </w:r>
      <w:r>
        <w:rPr>
          <w:rFonts w:ascii="Century Gothic" w:eastAsia="Times New Roman" w:hAnsi="Century Gothic" w:cs="Arial"/>
          <w:color w:val="404041"/>
          <w:sz w:val="24"/>
          <w:szCs w:val="24"/>
          <w:lang w:eastAsia="en-GB"/>
        </w:rPr>
        <w:t xml:space="preserve"> later</w:t>
      </w:r>
      <w:r w:rsidR="000F225C" w:rsidRPr="000F225C">
        <w:rPr>
          <w:rFonts w:ascii="Century Gothic" w:eastAsia="Times New Roman" w:hAnsi="Century Gothic" w:cs="Arial"/>
          <w:color w:val="404041"/>
          <w:sz w:val="24"/>
          <w:szCs w:val="24"/>
          <w:lang w:eastAsia="en-GB"/>
        </w:rPr>
        <w:t>. The disadvantage is that these funds will n</w:t>
      </w:r>
      <w:r w:rsidR="00396811">
        <w:rPr>
          <w:rFonts w:ascii="Century Gothic" w:eastAsia="Times New Roman" w:hAnsi="Century Gothic" w:cs="Arial"/>
          <w:color w:val="404041"/>
          <w:sz w:val="24"/>
          <w:szCs w:val="24"/>
          <w:lang w:eastAsia="en-GB"/>
        </w:rPr>
        <w:t xml:space="preserve">o longer be available to invest, </w:t>
      </w:r>
      <w:r w:rsidR="000F225C" w:rsidRPr="000F225C">
        <w:rPr>
          <w:rFonts w:ascii="Century Gothic" w:eastAsia="Times New Roman" w:hAnsi="Century Gothic" w:cs="Arial"/>
          <w:color w:val="404041"/>
          <w:sz w:val="24"/>
          <w:szCs w:val="24"/>
          <w:lang w:eastAsia="en-GB"/>
        </w:rPr>
        <w:t>either on deposit or in other ventures</w:t>
      </w:r>
      <w:r>
        <w:rPr>
          <w:rFonts w:ascii="Century Gothic" w:eastAsia="Times New Roman" w:hAnsi="Century Gothic" w:cs="Arial"/>
          <w:color w:val="404041"/>
          <w:sz w:val="24"/>
          <w:szCs w:val="24"/>
          <w:lang w:eastAsia="en-GB"/>
        </w:rPr>
        <w:t>”</w:t>
      </w:r>
      <w:r w:rsidR="000F225C" w:rsidRPr="000F225C">
        <w:rPr>
          <w:rFonts w:ascii="Century Gothic" w:eastAsia="Times New Roman" w:hAnsi="Century Gothic" w:cs="Arial"/>
          <w:color w:val="404041"/>
          <w:sz w:val="24"/>
          <w:szCs w:val="24"/>
          <w:lang w:eastAsia="en-GB"/>
        </w:rPr>
        <w:t>.</w:t>
      </w:r>
    </w:p>
    <w:p w14:paraId="3608047B" w14:textId="77777777" w:rsidR="000F225C" w:rsidRPr="000F225C" w:rsidRDefault="000F225C" w:rsidP="000F225C">
      <w:pPr>
        <w:spacing w:line="276" w:lineRule="auto"/>
        <w:rPr>
          <w:rFonts w:ascii="Century Gothic" w:eastAsia="Times New Roman" w:hAnsi="Century Gothic" w:cs="Arial"/>
          <w:color w:val="404041"/>
          <w:sz w:val="24"/>
          <w:szCs w:val="24"/>
          <w:lang w:eastAsia="en-GB"/>
        </w:rPr>
      </w:pPr>
      <w:r w:rsidRPr="000F225C">
        <w:rPr>
          <w:rFonts w:ascii="Century Gothic" w:eastAsia="Times New Roman" w:hAnsi="Century Gothic" w:cs="Arial"/>
          <w:color w:val="404041"/>
          <w:sz w:val="24"/>
          <w:szCs w:val="24"/>
          <w:lang w:eastAsia="en-GB"/>
        </w:rPr>
        <w:t> </w:t>
      </w:r>
    </w:p>
    <w:p w14:paraId="088087EC" w14:textId="01B77781" w:rsidR="00BF1D80" w:rsidRPr="00BF1D80" w:rsidRDefault="000F225C" w:rsidP="000F225C">
      <w:pPr>
        <w:spacing w:line="276" w:lineRule="auto"/>
        <w:rPr>
          <w:rFonts w:ascii="Century Gothic" w:eastAsia="Times New Roman" w:hAnsi="Century Gothic" w:cs="Arial"/>
          <w:sz w:val="24"/>
          <w:szCs w:val="24"/>
          <w:lang w:eastAsia="en-GB"/>
        </w:rPr>
      </w:pPr>
      <w:r w:rsidRPr="00BF1D80">
        <w:rPr>
          <w:rFonts w:ascii="Century Gothic" w:eastAsia="Times New Roman" w:hAnsi="Century Gothic" w:cs="Arial"/>
          <w:b/>
          <w:color w:val="404041"/>
          <w:sz w:val="24"/>
          <w:szCs w:val="24"/>
          <w:lang w:eastAsia="en-GB"/>
        </w:rPr>
        <w:t xml:space="preserve">The new digital tax system will be a significant burden on small businesses and landlords, particularly those who are not VAT registered, as they will need </w:t>
      </w:r>
      <w:r w:rsidRPr="00BF1D80">
        <w:rPr>
          <w:rFonts w:ascii="Century Gothic" w:eastAsia="Times New Roman" w:hAnsi="Century Gothic" w:cs="Arial"/>
          <w:b/>
          <w:sz w:val="24"/>
          <w:szCs w:val="24"/>
          <w:lang w:eastAsia="en-GB"/>
        </w:rPr>
        <w:t>to maintain their business records on a regular and accurate basis</w:t>
      </w:r>
      <w:r w:rsidRPr="00BF1D80">
        <w:rPr>
          <w:rFonts w:ascii="Century Gothic" w:eastAsia="Times New Roman" w:hAnsi="Century Gothic" w:cs="Arial"/>
          <w:sz w:val="24"/>
          <w:szCs w:val="24"/>
          <w:lang w:eastAsia="en-GB"/>
        </w:rPr>
        <w:t xml:space="preserve">. </w:t>
      </w:r>
      <w:r w:rsidR="00BF1D80" w:rsidRPr="00BF1D80">
        <w:rPr>
          <w:rFonts w:ascii="Century Gothic" w:eastAsia="Times New Roman" w:hAnsi="Century Gothic" w:cs="Arial"/>
          <w:b/>
          <w:color w:val="FF0000"/>
          <w:sz w:val="24"/>
          <w:szCs w:val="24"/>
          <w:lang w:eastAsia="en-GB"/>
        </w:rPr>
        <w:t>WARNING</w:t>
      </w:r>
    </w:p>
    <w:p w14:paraId="6CA0B1CE" w14:textId="114F43C4" w:rsidR="000F225C" w:rsidRPr="000F225C" w:rsidRDefault="00BF1D80" w:rsidP="000F225C">
      <w:pPr>
        <w:spacing w:line="276" w:lineRule="auto"/>
        <w:rPr>
          <w:rFonts w:ascii="Century Gothic" w:eastAsia="Times New Roman" w:hAnsi="Century Gothic" w:cs="Arial"/>
          <w:color w:val="404041"/>
          <w:sz w:val="24"/>
          <w:szCs w:val="24"/>
          <w:lang w:eastAsia="en-GB"/>
        </w:rPr>
      </w:pPr>
      <w:r>
        <w:rPr>
          <w:rFonts w:ascii="Century Gothic" w:eastAsia="Times New Roman" w:hAnsi="Century Gothic" w:cs="Arial"/>
          <w:color w:val="404041"/>
          <w:sz w:val="24"/>
          <w:szCs w:val="24"/>
          <w:lang w:eastAsia="en-GB"/>
        </w:rPr>
        <w:t>“</w:t>
      </w:r>
      <w:r w:rsidR="000F225C" w:rsidRPr="000F225C">
        <w:rPr>
          <w:rFonts w:ascii="Century Gothic" w:eastAsia="Times New Roman" w:hAnsi="Century Gothic" w:cs="Arial"/>
          <w:color w:val="404041"/>
          <w:sz w:val="24"/>
          <w:szCs w:val="24"/>
          <w:lang w:eastAsia="en-GB"/>
        </w:rPr>
        <w:t>At present the accountant is provided with the business records onc</w:t>
      </w:r>
      <w:r>
        <w:rPr>
          <w:rFonts w:ascii="Century Gothic" w:eastAsia="Times New Roman" w:hAnsi="Century Gothic" w:cs="Arial"/>
          <w:color w:val="404041"/>
          <w:sz w:val="24"/>
          <w:szCs w:val="24"/>
          <w:lang w:eastAsia="en-GB"/>
        </w:rPr>
        <w:t xml:space="preserve">e a year and there is up to 10 </w:t>
      </w:r>
      <w:r w:rsidR="000F225C" w:rsidRPr="000F225C">
        <w:rPr>
          <w:rFonts w:ascii="Century Gothic" w:eastAsia="Times New Roman" w:hAnsi="Century Gothic" w:cs="Arial"/>
          <w:color w:val="404041"/>
          <w:sz w:val="24"/>
          <w:szCs w:val="24"/>
          <w:lang w:eastAsia="en-GB"/>
        </w:rPr>
        <w:t>months (and in some cases up to 21 months) to submit the return to HMRC. It is now proposed that this will have to be done at least every three months and in some cases monthly and, possibly, within the current VAT return deadlines; one month and 7 days after the end of the period. It is also likely that other income unknown to HMRC, such as dividends received, private interest, foreign income and capital gains</w:t>
      </w:r>
      <w:r w:rsidR="00A74D01">
        <w:rPr>
          <w:rFonts w:ascii="Century Gothic" w:eastAsia="Times New Roman" w:hAnsi="Century Gothic" w:cs="Arial"/>
          <w:color w:val="404041"/>
          <w:sz w:val="24"/>
          <w:szCs w:val="24"/>
          <w:lang w:eastAsia="en-GB"/>
        </w:rPr>
        <w:t xml:space="preserve"> will have to be included.</w:t>
      </w:r>
      <w:r>
        <w:rPr>
          <w:rFonts w:ascii="Century Gothic" w:eastAsia="Times New Roman" w:hAnsi="Century Gothic" w:cs="Arial"/>
          <w:color w:val="404041"/>
          <w:sz w:val="24"/>
          <w:szCs w:val="24"/>
          <w:lang w:eastAsia="en-GB"/>
        </w:rPr>
        <w:t>”</w:t>
      </w:r>
      <w:bookmarkStart w:id="0" w:name="_GoBack"/>
      <w:bookmarkEnd w:id="0"/>
    </w:p>
    <w:p w14:paraId="04A641BA" w14:textId="59187CD7" w:rsidR="00B03090" w:rsidRDefault="00B03090" w:rsidP="00346C49">
      <w:pPr>
        <w:spacing w:line="276" w:lineRule="auto"/>
        <w:rPr>
          <w:rFonts w:ascii="Century Gothic" w:hAnsi="Century Gothic" w:cs="Arial"/>
          <w:sz w:val="24"/>
          <w:szCs w:val="24"/>
        </w:rPr>
      </w:pPr>
    </w:p>
    <w:p w14:paraId="0EB9093A" w14:textId="178C83BA" w:rsidR="008731AD" w:rsidRPr="00C94147" w:rsidRDefault="008731AD" w:rsidP="00346C49">
      <w:pPr>
        <w:spacing w:line="276" w:lineRule="auto"/>
        <w:jc w:val="center"/>
        <w:rPr>
          <w:rFonts w:ascii="Century Gothic" w:hAnsi="Century Gothic" w:cs="Arial"/>
          <w:sz w:val="24"/>
          <w:szCs w:val="24"/>
        </w:rPr>
      </w:pPr>
      <w:r>
        <w:rPr>
          <w:rFonts w:ascii="Century Gothic" w:hAnsi="Century Gothic" w:cs="Arial"/>
          <w:sz w:val="24"/>
          <w:szCs w:val="24"/>
        </w:rPr>
        <w:t>--</w:t>
      </w:r>
      <w:r w:rsidRPr="00C94147">
        <w:rPr>
          <w:rFonts w:ascii="Century Gothic" w:hAnsi="Century Gothic" w:cs="Arial"/>
          <w:sz w:val="24"/>
          <w:szCs w:val="24"/>
        </w:rPr>
        <w:t>ENDS</w:t>
      </w:r>
      <w:r>
        <w:rPr>
          <w:rFonts w:ascii="Century Gothic" w:hAnsi="Century Gothic" w:cs="Arial"/>
          <w:sz w:val="24"/>
          <w:szCs w:val="24"/>
        </w:rPr>
        <w:t>--</w:t>
      </w:r>
    </w:p>
    <w:p w14:paraId="6BA3A413" w14:textId="5C69649A" w:rsidR="008731AD" w:rsidRDefault="008731AD" w:rsidP="008731AD">
      <w:pPr>
        <w:spacing w:line="276" w:lineRule="auto"/>
        <w:jc w:val="both"/>
        <w:rPr>
          <w:rFonts w:ascii="Century Gothic" w:hAnsi="Century Gothic" w:cs="Arial"/>
          <w:sz w:val="24"/>
          <w:szCs w:val="24"/>
        </w:rPr>
      </w:pPr>
    </w:p>
    <w:p w14:paraId="715D226E" w14:textId="1AC684C5" w:rsidR="00BF1D80" w:rsidRDefault="00BF1D80" w:rsidP="008731AD">
      <w:pPr>
        <w:spacing w:line="276" w:lineRule="auto"/>
        <w:jc w:val="both"/>
        <w:rPr>
          <w:rFonts w:ascii="Century Gothic" w:hAnsi="Century Gothic" w:cs="Arial"/>
          <w:sz w:val="24"/>
          <w:szCs w:val="24"/>
        </w:rPr>
      </w:pPr>
      <w:r>
        <w:rPr>
          <w:rFonts w:ascii="Century Gothic" w:hAnsi="Century Gothic" w:cs="Arial"/>
          <w:sz w:val="24"/>
          <w:szCs w:val="24"/>
        </w:rPr>
        <w:t>For further information, please contact:</w:t>
      </w:r>
    </w:p>
    <w:p w14:paraId="63722CC7" w14:textId="7C7808FF" w:rsidR="00B16E98" w:rsidRPr="00B16E98" w:rsidRDefault="00B16E98" w:rsidP="00B16E98">
      <w:pPr>
        <w:spacing w:line="276" w:lineRule="auto"/>
        <w:jc w:val="both"/>
        <w:rPr>
          <w:rFonts w:ascii="Century Gothic" w:hAnsi="Century Gothic" w:cs="Arial"/>
          <w:sz w:val="24"/>
          <w:szCs w:val="24"/>
        </w:rPr>
      </w:pPr>
      <w:r>
        <w:rPr>
          <w:rFonts w:ascii="Century Gothic" w:hAnsi="Century Gothic" w:cs="Arial"/>
          <w:sz w:val="24"/>
          <w:szCs w:val="24"/>
        </w:rPr>
        <w:t xml:space="preserve">Mark Faherty, Trio Accountancy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07970 694203/</w:t>
      </w:r>
      <w:r w:rsidRPr="00B16E98">
        <w:rPr>
          <w:rFonts w:ascii="Century Gothic" w:hAnsi="Century Gothic" w:cs="Arial"/>
          <w:sz w:val="24"/>
          <w:szCs w:val="24"/>
        </w:rPr>
        <w:t> </w:t>
      </w:r>
      <w:r>
        <w:rPr>
          <w:rFonts w:ascii="Century Gothic" w:hAnsi="Century Gothic" w:cs="Arial"/>
          <w:sz w:val="24"/>
          <w:szCs w:val="24"/>
        </w:rPr>
        <w:t>01242 584</w:t>
      </w:r>
      <w:r w:rsidRPr="00B16E98">
        <w:rPr>
          <w:rFonts w:ascii="Century Gothic" w:hAnsi="Century Gothic" w:cs="Arial"/>
          <w:sz w:val="24"/>
          <w:szCs w:val="24"/>
        </w:rPr>
        <w:t>046</w:t>
      </w:r>
    </w:p>
    <w:p w14:paraId="76BB82F7" w14:textId="3DC41995" w:rsidR="00BF1D80" w:rsidRPr="00C94147" w:rsidRDefault="00BF1D80" w:rsidP="008731AD">
      <w:pPr>
        <w:spacing w:line="276" w:lineRule="auto"/>
        <w:jc w:val="both"/>
        <w:rPr>
          <w:rFonts w:ascii="Century Gothic" w:hAnsi="Century Gothic" w:cs="Arial"/>
          <w:sz w:val="24"/>
          <w:szCs w:val="24"/>
        </w:rPr>
      </w:pPr>
      <w:r>
        <w:rPr>
          <w:rFonts w:ascii="Century Gothic" w:hAnsi="Century Gothic" w:cs="Arial"/>
          <w:sz w:val="24"/>
          <w:szCs w:val="24"/>
        </w:rPr>
        <w:t xml:space="preserve">Nicola Mitchell, </w:t>
      </w:r>
      <w:r w:rsidRPr="00BF1D80">
        <w:rPr>
          <w:rFonts w:ascii="Century Gothic" w:hAnsi="Century Gothic" w:cs="Arial"/>
          <w:sz w:val="20"/>
          <w:szCs w:val="24"/>
        </w:rPr>
        <w:t xml:space="preserve">Mitchell Moneypenny </w:t>
      </w:r>
      <w:hyperlink r:id="rId5" w:history="1">
        <w:r w:rsidRPr="00BF1D80">
          <w:rPr>
            <w:rStyle w:val="Hyperlink"/>
            <w:rFonts w:ascii="Century Gothic" w:hAnsi="Century Gothic" w:cs="Arial"/>
            <w:sz w:val="20"/>
            <w:szCs w:val="24"/>
          </w:rPr>
          <w:t>nicola@mitchellmoneypenny.com</w:t>
        </w:r>
      </w:hyperlink>
      <w:r w:rsidRPr="00BF1D80">
        <w:rPr>
          <w:rFonts w:ascii="Century Gothic" w:hAnsi="Century Gothic" w:cs="Arial"/>
          <w:sz w:val="20"/>
          <w:szCs w:val="24"/>
        </w:rPr>
        <w:t xml:space="preserve"> 07980 684240</w:t>
      </w:r>
    </w:p>
    <w:p w14:paraId="51C1F2EC" w14:textId="77777777" w:rsidR="00BF1D80" w:rsidRDefault="00BF1D80" w:rsidP="00703E3C">
      <w:pPr>
        <w:spacing w:line="276" w:lineRule="auto"/>
        <w:jc w:val="both"/>
        <w:rPr>
          <w:rFonts w:ascii="Century Gothic" w:hAnsi="Century Gothic" w:cs="Arial"/>
          <w:b/>
          <w:bCs/>
          <w:sz w:val="24"/>
          <w:szCs w:val="24"/>
        </w:rPr>
      </w:pPr>
    </w:p>
    <w:p w14:paraId="14FE3445" w14:textId="4CE03E46" w:rsidR="00703E3C" w:rsidRPr="00703E3C" w:rsidRDefault="008731AD" w:rsidP="00703E3C">
      <w:pPr>
        <w:spacing w:line="276" w:lineRule="auto"/>
        <w:jc w:val="both"/>
        <w:rPr>
          <w:rFonts w:ascii="Century Gothic" w:hAnsi="Century Gothic" w:cs="Arial"/>
          <w:b/>
          <w:bCs/>
          <w:sz w:val="24"/>
          <w:szCs w:val="24"/>
        </w:rPr>
      </w:pPr>
      <w:r w:rsidRPr="00C94147">
        <w:rPr>
          <w:rFonts w:ascii="Century Gothic" w:hAnsi="Century Gothic" w:cs="Arial"/>
          <w:b/>
          <w:bCs/>
          <w:sz w:val="24"/>
          <w:szCs w:val="24"/>
        </w:rPr>
        <w:t>Notes to Editors:</w:t>
      </w:r>
      <w:r w:rsidR="00703E3C">
        <w:rPr>
          <w:rFonts w:ascii="Verdana" w:hAnsi="Verdana"/>
          <w:color w:val="000000"/>
        </w:rPr>
        <w:t> </w:t>
      </w:r>
    </w:p>
    <w:p w14:paraId="4A2B67FC" w14:textId="037D5EEA" w:rsidR="00BF1D80" w:rsidRDefault="00BF1D80" w:rsidP="00BF1D80">
      <w:pPr>
        <w:shd w:val="clear" w:color="auto" w:fill="FFFFFF"/>
        <w:spacing w:after="0" w:line="338" w:lineRule="atLeast"/>
        <w:textAlignment w:val="baseline"/>
        <w:rPr>
          <w:rFonts w:ascii="Arial" w:eastAsia="Times New Roman" w:hAnsi="Arial" w:cs="Arial"/>
          <w:b/>
          <w:bCs/>
          <w:color w:val="555555"/>
          <w:sz w:val="23"/>
          <w:szCs w:val="23"/>
          <w:bdr w:val="none" w:sz="0" w:space="0" w:color="auto" w:frame="1"/>
          <w:lang w:eastAsia="en-GB"/>
        </w:rPr>
      </w:pPr>
      <w:r w:rsidRPr="00BF1D80">
        <w:rPr>
          <w:rFonts w:ascii="Arial" w:eastAsia="Times New Roman" w:hAnsi="Arial" w:cs="Arial"/>
          <w:b/>
          <w:bCs/>
          <w:color w:val="555555"/>
          <w:sz w:val="23"/>
          <w:szCs w:val="23"/>
          <w:bdr w:val="none" w:sz="0" w:space="0" w:color="auto" w:frame="1"/>
          <w:lang w:eastAsia="en-GB"/>
        </w:rPr>
        <w:t>Trio Accountancy Services are accountants who have been based in Cheltenham since 1980. We offer a wealth of experience in accountancy management for UK and overseas based businesses – both small and large.</w:t>
      </w:r>
    </w:p>
    <w:p w14:paraId="7BAEE1CA" w14:textId="77777777" w:rsidR="00BF1D80" w:rsidRPr="00BF1D80" w:rsidRDefault="00BF1D80" w:rsidP="00BF1D80">
      <w:pPr>
        <w:shd w:val="clear" w:color="auto" w:fill="FFFFFF"/>
        <w:spacing w:after="0" w:line="338" w:lineRule="atLeast"/>
        <w:textAlignment w:val="baseline"/>
        <w:rPr>
          <w:rFonts w:ascii="Arial" w:eastAsia="Times New Roman" w:hAnsi="Arial" w:cs="Arial"/>
          <w:color w:val="555555"/>
          <w:sz w:val="23"/>
          <w:szCs w:val="23"/>
          <w:lang w:eastAsia="en-GB"/>
        </w:rPr>
      </w:pPr>
    </w:p>
    <w:p w14:paraId="1BB98386" w14:textId="0BFCD805" w:rsidR="00703E3C" w:rsidRPr="00BF1D80" w:rsidRDefault="00BF1D80" w:rsidP="00CC6A80">
      <w:pPr>
        <w:shd w:val="clear" w:color="auto" w:fill="FFFFFF"/>
        <w:spacing w:after="288" w:line="338" w:lineRule="atLeast"/>
        <w:textAlignment w:val="baseline"/>
        <w:rPr>
          <w:rFonts w:ascii="Arial" w:eastAsia="Times New Roman" w:hAnsi="Arial" w:cs="Arial"/>
          <w:color w:val="555555"/>
          <w:sz w:val="23"/>
          <w:szCs w:val="23"/>
          <w:lang w:eastAsia="en-GB"/>
        </w:rPr>
      </w:pPr>
      <w:r>
        <w:rPr>
          <w:rFonts w:ascii="Arial" w:eastAsia="Times New Roman" w:hAnsi="Arial" w:cs="Arial"/>
          <w:color w:val="555555"/>
          <w:sz w:val="23"/>
          <w:szCs w:val="23"/>
          <w:lang w:eastAsia="en-GB"/>
        </w:rPr>
        <w:t xml:space="preserve">Members of the Association of International Accountants and the Chartered Institute of Taxation. </w:t>
      </w:r>
      <w:r w:rsidRPr="00BF1D80">
        <w:rPr>
          <w:rFonts w:ascii="Arial" w:eastAsia="Times New Roman" w:hAnsi="Arial" w:cs="Arial"/>
          <w:color w:val="555555"/>
          <w:sz w:val="23"/>
          <w:szCs w:val="23"/>
          <w:lang w:eastAsia="en-GB"/>
        </w:rPr>
        <w:t xml:space="preserve">The practice is under the directorship of Mervyn Sanderson </w:t>
      </w:r>
      <w:r>
        <w:rPr>
          <w:rFonts w:ascii="Arial" w:eastAsia="Times New Roman" w:hAnsi="Arial" w:cs="Arial"/>
          <w:color w:val="555555"/>
          <w:sz w:val="23"/>
          <w:szCs w:val="23"/>
          <w:lang w:eastAsia="en-GB"/>
        </w:rPr>
        <w:t>and Mark Faherty.</w:t>
      </w:r>
    </w:p>
    <w:sectPr w:rsidR="00703E3C" w:rsidRPr="00BF1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8A"/>
    <w:rsid w:val="00015F1E"/>
    <w:rsid w:val="000F225C"/>
    <w:rsid w:val="00181497"/>
    <w:rsid w:val="00346C49"/>
    <w:rsid w:val="00396811"/>
    <w:rsid w:val="00557275"/>
    <w:rsid w:val="005D7331"/>
    <w:rsid w:val="00703E3C"/>
    <w:rsid w:val="008731AD"/>
    <w:rsid w:val="00922920"/>
    <w:rsid w:val="0098794A"/>
    <w:rsid w:val="00A74D01"/>
    <w:rsid w:val="00AD3A7C"/>
    <w:rsid w:val="00B03090"/>
    <w:rsid w:val="00B16E98"/>
    <w:rsid w:val="00B75FEE"/>
    <w:rsid w:val="00B907EF"/>
    <w:rsid w:val="00BF1D80"/>
    <w:rsid w:val="00C93FAE"/>
    <w:rsid w:val="00CC6A80"/>
    <w:rsid w:val="00D5689F"/>
    <w:rsid w:val="00FE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DC88"/>
  <w15:chartTrackingRefBased/>
  <w15:docId w15:val="{C8474BED-4CDB-427B-89C4-6CCDC9EF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D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1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1A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030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3E3C"/>
    <w:rPr>
      <w:b/>
      <w:bCs/>
    </w:rPr>
  </w:style>
  <w:style w:type="character" w:customStyle="1" w:styleId="apple-converted-space">
    <w:name w:val="apple-converted-space"/>
    <w:basedOn w:val="DefaultParagraphFont"/>
    <w:rsid w:val="00703E3C"/>
  </w:style>
  <w:style w:type="character" w:customStyle="1" w:styleId="Heading2Char">
    <w:name w:val="Heading 2 Char"/>
    <w:basedOn w:val="DefaultParagraphFont"/>
    <w:link w:val="Heading2"/>
    <w:uiPriority w:val="9"/>
    <w:rsid w:val="00BF1D8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F1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8093">
      <w:bodyDiv w:val="1"/>
      <w:marLeft w:val="0"/>
      <w:marRight w:val="0"/>
      <w:marTop w:val="0"/>
      <w:marBottom w:val="0"/>
      <w:divBdr>
        <w:top w:val="none" w:sz="0" w:space="0" w:color="auto"/>
        <w:left w:val="none" w:sz="0" w:space="0" w:color="auto"/>
        <w:bottom w:val="none" w:sz="0" w:space="0" w:color="auto"/>
        <w:right w:val="none" w:sz="0" w:space="0" w:color="auto"/>
      </w:divBdr>
    </w:div>
    <w:div w:id="345403026">
      <w:bodyDiv w:val="1"/>
      <w:marLeft w:val="0"/>
      <w:marRight w:val="0"/>
      <w:marTop w:val="0"/>
      <w:marBottom w:val="0"/>
      <w:divBdr>
        <w:top w:val="none" w:sz="0" w:space="0" w:color="auto"/>
        <w:left w:val="none" w:sz="0" w:space="0" w:color="auto"/>
        <w:bottom w:val="none" w:sz="0" w:space="0" w:color="auto"/>
        <w:right w:val="none" w:sz="0" w:space="0" w:color="auto"/>
      </w:divBdr>
    </w:div>
    <w:div w:id="720903139">
      <w:bodyDiv w:val="1"/>
      <w:marLeft w:val="0"/>
      <w:marRight w:val="0"/>
      <w:marTop w:val="0"/>
      <w:marBottom w:val="0"/>
      <w:divBdr>
        <w:top w:val="none" w:sz="0" w:space="0" w:color="auto"/>
        <w:left w:val="none" w:sz="0" w:space="0" w:color="auto"/>
        <w:bottom w:val="none" w:sz="0" w:space="0" w:color="auto"/>
        <w:right w:val="none" w:sz="0" w:space="0" w:color="auto"/>
      </w:divBdr>
      <w:divsChild>
        <w:div w:id="1898129257">
          <w:marLeft w:val="0"/>
          <w:marRight w:val="0"/>
          <w:marTop w:val="0"/>
          <w:marBottom w:val="0"/>
          <w:divBdr>
            <w:top w:val="none" w:sz="0" w:space="0" w:color="auto"/>
            <w:left w:val="none" w:sz="0" w:space="0" w:color="auto"/>
            <w:bottom w:val="none" w:sz="0" w:space="0" w:color="auto"/>
            <w:right w:val="none" w:sz="0" w:space="0" w:color="auto"/>
          </w:divBdr>
          <w:divsChild>
            <w:div w:id="1447626422">
              <w:marLeft w:val="0"/>
              <w:marRight w:val="0"/>
              <w:marTop w:val="0"/>
              <w:marBottom w:val="0"/>
              <w:divBdr>
                <w:top w:val="none" w:sz="0" w:space="0" w:color="auto"/>
                <w:left w:val="none" w:sz="0" w:space="0" w:color="auto"/>
                <w:bottom w:val="none" w:sz="0" w:space="0" w:color="auto"/>
                <w:right w:val="none" w:sz="0" w:space="0" w:color="auto"/>
              </w:divBdr>
              <w:divsChild>
                <w:div w:id="16636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8323">
      <w:bodyDiv w:val="1"/>
      <w:marLeft w:val="0"/>
      <w:marRight w:val="0"/>
      <w:marTop w:val="0"/>
      <w:marBottom w:val="0"/>
      <w:divBdr>
        <w:top w:val="none" w:sz="0" w:space="0" w:color="auto"/>
        <w:left w:val="none" w:sz="0" w:space="0" w:color="auto"/>
        <w:bottom w:val="none" w:sz="0" w:space="0" w:color="auto"/>
        <w:right w:val="none" w:sz="0" w:space="0" w:color="auto"/>
      </w:divBdr>
      <w:divsChild>
        <w:div w:id="656956566">
          <w:marLeft w:val="0"/>
          <w:marRight w:val="0"/>
          <w:marTop w:val="0"/>
          <w:marBottom w:val="0"/>
          <w:divBdr>
            <w:top w:val="none" w:sz="0" w:space="0" w:color="auto"/>
            <w:left w:val="none" w:sz="0" w:space="0" w:color="auto"/>
            <w:bottom w:val="none" w:sz="0" w:space="0" w:color="auto"/>
            <w:right w:val="none" w:sz="0" w:space="0" w:color="auto"/>
          </w:divBdr>
          <w:divsChild>
            <w:div w:id="2111926488">
              <w:marLeft w:val="0"/>
              <w:marRight w:val="0"/>
              <w:marTop w:val="0"/>
              <w:marBottom w:val="0"/>
              <w:divBdr>
                <w:top w:val="none" w:sz="0" w:space="0" w:color="auto"/>
                <w:left w:val="none" w:sz="0" w:space="0" w:color="auto"/>
                <w:bottom w:val="none" w:sz="0" w:space="0" w:color="auto"/>
                <w:right w:val="none" w:sz="0" w:space="0" w:color="auto"/>
              </w:divBdr>
              <w:divsChild>
                <w:div w:id="6520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1564">
      <w:bodyDiv w:val="1"/>
      <w:marLeft w:val="0"/>
      <w:marRight w:val="0"/>
      <w:marTop w:val="0"/>
      <w:marBottom w:val="0"/>
      <w:divBdr>
        <w:top w:val="none" w:sz="0" w:space="0" w:color="auto"/>
        <w:left w:val="none" w:sz="0" w:space="0" w:color="auto"/>
        <w:bottom w:val="none" w:sz="0" w:space="0" w:color="auto"/>
        <w:right w:val="none" w:sz="0" w:space="0" w:color="auto"/>
      </w:divBdr>
      <w:divsChild>
        <w:div w:id="1356153326">
          <w:marLeft w:val="-1200"/>
          <w:marRight w:val="-150"/>
          <w:marTop w:val="0"/>
          <w:marBottom w:val="0"/>
          <w:divBdr>
            <w:top w:val="none" w:sz="0" w:space="0" w:color="auto"/>
            <w:left w:val="none" w:sz="0" w:space="0" w:color="auto"/>
            <w:bottom w:val="none" w:sz="0" w:space="0" w:color="auto"/>
            <w:right w:val="none" w:sz="0" w:space="0" w:color="auto"/>
          </w:divBdr>
        </w:div>
      </w:divsChild>
    </w:div>
    <w:div w:id="15981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a@mitchellmoneypenn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Mitchell</dc:creator>
  <cp:keywords/>
  <dc:description/>
  <cp:lastModifiedBy>Miss Moneypenny</cp:lastModifiedBy>
  <cp:revision>7</cp:revision>
  <dcterms:created xsi:type="dcterms:W3CDTF">2015-11-25T16:47:00Z</dcterms:created>
  <dcterms:modified xsi:type="dcterms:W3CDTF">2015-11-25T17:58:00Z</dcterms:modified>
</cp:coreProperties>
</file>